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D4CD4" w14:textId="07753371" w:rsidR="00C36E82" w:rsidRPr="00C36E82" w:rsidRDefault="003013C4" w:rsidP="00C36E82">
      <w:pPr>
        <w:rPr>
          <w:sz w:val="28"/>
          <w:szCs w:val="28"/>
        </w:rPr>
      </w:pPr>
      <w:r>
        <w:rPr>
          <w:sz w:val="28"/>
          <w:szCs w:val="28"/>
        </w:rPr>
        <w:t xml:space="preserve">FURTHER INFORMATION IN RESPONSE </w:t>
      </w:r>
      <w:r w:rsidR="00C36E82" w:rsidRPr="00C36E82">
        <w:rPr>
          <w:sz w:val="28"/>
          <w:szCs w:val="28"/>
        </w:rPr>
        <w:t>TO QUESTIONS ASKED AT THE PPG MEETING 20/02/24</w:t>
      </w:r>
    </w:p>
    <w:p w14:paraId="609D8C53" w14:textId="77777777" w:rsidR="00C36E82" w:rsidRPr="00C36E82" w:rsidRDefault="00C36E82" w:rsidP="00C36E82">
      <w:pPr>
        <w:rPr>
          <w:sz w:val="28"/>
          <w:szCs w:val="28"/>
        </w:rPr>
      </w:pPr>
    </w:p>
    <w:p w14:paraId="59325A4D" w14:textId="77777777" w:rsidR="00C36E82" w:rsidRDefault="00C36E82" w:rsidP="00C36E82"/>
    <w:p w14:paraId="3CE2F6F7" w14:textId="77777777" w:rsidR="00C36E82" w:rsidRDefault="00C36E82" w:rsidP="00C36E82"/>
    <w:p w14:paraId="2FDD39A2" w14:textId="77777777" w:rsidR="00C36E82" w:rsidRDefault="00C36E82" w:rsidP="00C36E82"/>
    <w:p w14:paraId="6E5F9EE1" w14:textId="5B630EA6" w:rsidR="00C36E82" w:rsidRDefault="00C36E82" w:rsidP="00C36E82">
      <w:pPr>
        <w:pStyle w:val="ListParagraph"/>
        <w:numPr>
          <w:ilvl w:val="0"/>
          <w:numId w:val="1"/>
        </w:numPr>
      </w:pPr>
      <w:r>
        <w:t xml:space="preserve"> QUESTIONS ABOUT THE GP CONTRACT AND HOW THE PRACTICE IS FINANCED.</w:t>
      </w:r>
    </w:p>
    <w:p w14:paraId="1DA3AAA3" w14:textId="6719D3C8" w:rsidR="00C36E82" w:rsidRDefault="00C36E82" w:rsidP="00C36E82">
      <w:r>
        <w:t>The  NHS link below offers a summary of the contents of a GP contract,  and further links for more information on different topics. The first link to the Kings Fund gives a nice diagram of a Practice income and expenditure</w:t>
      </w:r>
    </w:p>
    <w:p w14:paraId="1DD9BDF7" w14:textId="77777777" w:rsidR="00C36E82" w:rsidRDefault="00C36E82" w:rsidP="00C36E82"/>
    <w:p w14:paraId="43E088BD" w14:textId="17EA9819" w:rsidR="00C36E82" w:rsidRDefault="00C36E82" w:rsidP="00C36E82">
      <w:r>
        <w:t>For your information:</w:t>
      </w:r>
    </w:p>
    <w:p w14:paraId="2AD5EE62" w14:textId="2B71B2AE" w:rsidR="00C36E82" w:rsidRDefault="00C36E82" w:rsidP="00C36E82">
      <w:r>
        <w:t xml:space="preserve">  </w:t>
      </w:r>
    </w:p>
    <w:p w14:paraId="6C26DDCC" w14:textId="77777777" w:rsidR="00C36E82" w:rsidRDefault="00C36E82" w:rsidP="00C36E82">
      <w:r>
        <w:t xml:space="preserve">Brown Clee has a GMS contract.  </w:t>
      </w:r>
    </w:p>
    <w:p w14:paraId="2A17BDCB" w14:textId="45598020" w:rsidR="00C36E82" w:rsidRDefault="00C36E82" w:rsidP="00C36E82">
      <w:r>
        <w:t xml:space="preserve">It participates in Additional Services (like minor surgery), Direct Enhanced Services (DES) and Local Enhanced Services (LES) which widen the range of services which the Practice gets paid for.   These tend to be a fixed sum per procedure performed.  </w:t>
      </w:r>
    </w:p>
    <w:p w14:paraId="6BD8D0C3" w14:textId="77777777" w:rsidR="00C36E82" w:rsidRDefault="00C36E82" w:rsidP="00C36E82">
      <w:r>
        <w:t xml:space="preserve">It also earns income from Quality and Outcomes Framework payments (QOF)  The QOF targets are set each year by NHS England and are paid on a sliding scale according to the percentage achieved on each target by each Practice.  </w:t>
      </w:r>
    </w:p>
    <w:p w14:paraId="77CDB5A2" w14:textId="02937623" w:rsidR="00C36E82" w:rsidRDefault="00C36E82" w:rsidP="00C36E82">
      <w:r>
        <w:t>Since 2020 payments for QOF/DES/LES and additional services have been through Calculating Quality Reporting Service (CQRS) portal</w:t>
      </w:r>
      <w:r w:rsidR="00476A48">
        <w:t xml:space="preserve"> … this enables new services (eg Shingles vaccinations) to be easily </w:t>
      </w:r>
      <w:r w:rsidR="002729DE">
        <w:t>incorporated and paid</w:t>
      </w:r>
      <w:r>
        <w:t xml:space="preserve">.  </w:t>
      </w:r>
    </w:p>
    <w:p w14:paraId="29BDFE2A" w14:textId="73195F84" w:rsidR="00C36E82" w:rsidRDefault="00C36E82" w:rsidP="00C36E82">
      <w:r>
        <w:t xml:space="preserve">Brown Clee is a member of South Shropshire Primary Care Network (PCN) and is able to benefit from staff paid by the PCN under the Additional Roles Reimbursement system … eg Pharmacists, mental health coaches.  </w:t>
      </w:r>
    </w:p>
    <w:p w14:paraId="78CC63E7" w14:textId="77777777" w:rsidR="00C36E82" w:rsidRDefault="00C36E82" w:rsidP="00C36E82">
      <w:r>
        <w:t xml:space="preserve">Brown Clee is a dispensing Practice and therefore claims for the drugs it purchases, plus a dispensing fee for each item.  </w:t>
      </w:r>
    </w:p>
    <w:p w14:paraId="54217C2B" w14:textId="77777777" w:rsidR="00C36E82" w:rsidRDefault="00C36E82" w:rsidP="00C36E82"/>
    <w:p w14:paraId="23A56327" w14:textId="77777777" w:rsidR="00C36E82" w:rsidRDefault="00C36E82" w:rsidP="00C36E82">
      <w:r>
        <w:t>Brown Clee Partnership currently owns the buildings at Ditton Priors and Stottesdon outright.  The buildings are valued periodically by the Appointed District Valuer and a ‘rent’ amount is determined.  This amount is identified separately to the global sum and other payments for services.  If and when the buildings are owned by the community, the Practice would transfer this sum to the Legal Entity which has been established for this purpose.  This would be governed by a Rental Agreement set up between the Practice and the Legal Entity.</w:t>
      </w:r>
    </w:p>
    <w:p w14:paraId="1AD9875E" w14:textId="77777777" w:rsidR="00C36E82" w:rsidRDefault="00C36E82" w:rsidP="00C36E82"/>
    <w:p w14:paraId="262ADD78" w14:textId="77777777" w:rsidR="00C36E82" w:rsidRDefault="00C36E82" w:rsidP="00C36E82"/>
    <w:p w14:paraId="557F0089" w14:textId="77777777" w:rsidR="00C36E82" w:rsidRDefault="00000000" w:rsidP="00C36E82">
      <w:hyperlink r:id="rId5" w:history="1">
        <w:r w:rsidR="00C36E82">
          <w:rPr>
            <w:rStyle w:val="Hyperlink"/>
            <w:color w:val="0000FF"/>
          </w:rPr>
          <w:t>NHS England » GP contract</w:t>
        </w:r>
      </w:hyperlink>
    </w:p>
    <w:p w14:paraId="04446D9A" w14:textId="77777777" w:rsidR="00C36E82" w:rsidRDefault="00C36E82" w:rsidP="00C36E82"/>
    <w:p w14:paraId="5D34F5F0" w14:textId="77777777" w:rsidR="00050752" w:rsidRDefault="00050752">
      <w:pPr>
        <w:spacing w:after="160" w:line="278" w:lineRule="auto"/>
      </w:pPr>
      <w:r>
        <w:br w:type="page"/>
      </w:r>
    </w:p>
    <w:p w14:paraId="502D5AA7" w14:textId="0C2AB380" w:rsidR="00C36E82" w:rsidRDefault="00C36E82" w:rsidP="00C36E82">
      <w:r>
        <w:lastRenderedPageBreak/>
        <w:br/>
      </w:r>
    </w:p>
    <w:p w14:paraId="65ACEB0B" w14:textId="75A5F93E" w:rsidR="00C36E82" w:rsidRDefault="00C36E82" w:rsidP="00C36E82">
      <w:pPr>
        <w:pStyle w:val="ListParagraph"/>
        <w:numPr>
          <w:ilvl w:val="0"/>
          <w:numId w:val="1"/>
        </w:numPr>
      </w:pPr>
      <w:r>
        <w:t xml:space="preserve"> QUESTIONS ABOUT WHETHER SOMEONE OTHER THAN A GP COULD BECOME THE SECOND PARTNER</w:t>
      </w:r>
    </w:p>
    <w:p w14:paraId="65745E18" w14:textId="4AE8A6D3" w:rsidR="00C36E82" w:rsidRDefault="00C36E82" w:rsidP="00C36E82">
      <w:r>
        <w:t xml:space="preserve">There were questions about why the second Partner could not be someone who is not a GP.    The link below outlines the circumstances under which the second Partner could be someone other than a GP.    </w:t>
      </w:r>
      <w:r w:rsidR="0089262E">
        <w:t xml:space="preserve">I can find very little guidance on this topic, and the only direct experience I have had is when </w:t>
      </w:r>
      <w:r w:rsidR="003F5EB0">
        <w:t xml:space="preserve">as </w:t>
      </w:r>
      <w:r w:rsidR="0089262E">
        <w:t xml:space="preserve">Practice Manager I </w:t>
      </w:r>
      <w:r w:rsidR="003F5EB0">
        <w:t xml:space="preserve">knew </w:t>
      </w:r>
      <w:r w:rsidR="0089262E">
        <w:t xml:space="preserve">an 8 Partner Practice that was considering offering its Practice Manager a Partnership role as she had managed the Practice for over 20 years as an employee. </w:t>
      </w:r>
    </w:p>
    <w:p w14:paraId="3C4AB375" w14:textId="77777777" w:rsidR="00C36E82" w:rsidRDefault="00C36E82" w:rsidP="00C36E82"/>
    <w:p w14:paraId="18D36932" w14:textId="77777777" w:rsidR="00C36E82" w:rsidRDefault="00000000" w:rsidP="00C36E82">
      <w:pPr>
        <w:spacing w:before="240"/>
      </w:pPr>
      <w:hyperlink r:id="rId6" w:history="1">
        <w:r w:rsidR="00C36E82">
          <w:rPr>
            <w:rStyle w:val="Hyperlink"/>
          </w:rPr>
          <w:t>https://www.sheffield-lmc.org.uk/website/IGP217/files/97%20Primary_Medical_Contracts_-_who_can_hold_what.pdf</w:t>
        </w:r>
      </w:hyperlink>
    </w:p>
    <w:p w14:paraId="017766E7" w14:textId="77777777" w:rsidR="00C36E82" w:rsidRDefault="00C36E82" w:rsidP="00C36E82"/>
    <w:p w14:paraId="4AC28CAD" w14:textId="77777777" w:rsidR="00C36E82" w:rsidRDefault="00C36E82" w:rsidP="00C36E82"/>
    <w:p w14:paraId="0360B8BB" w14:textId="77777777" w:rsidR="00C36E82" w:rsidRDefault="00C36E82" w:rsidP="00C36E82"/>
    <w:p w14:paraId="5CB3672F" w14:textId="73A0B984" w:rsidR="00C36E82" w:rsidRDefault="00C36E82" w:rsidP="00C36E82">
      <w:pPr>
        <w:pStyle w:val="ListParagraph"/>
        <w:numPr>
          <w:ilvl w:val="0"/>
          <w:numId w:val="1"/>
        </w:numPr>
      </w:pPr>
      <w:r>
        <w:t xml:space="preserve"> QUESTIONS ABOUT OWNERSHIP OF THE BUILDING IN RELATION TO PARTNERSHIP STATUS</w:t>
      </w:r>
    </w:p>
    <w:p w14:paraId="698A69EA" w14:textId="77777777" w:rsidR="00C36E82" w:rsidRDefault="00C36E82" w:rsidP="00C36E82">
      <w:r>
        <w:t xml:space="preserve">There was also a question about a new Doctor potentially joining the Practice as a Partner but not an Equity Partner (ie  not buying into the ownership of the Practice buildings).  If you remember back to May 2022 when Dr Bassett first asked the PPG to  consider a community purchase of the buildings, it was based on his belief that the requirement to ‘buy in’ to the Partnership would be a barrier to recruitment.  </w:t>
      </w:r>
    </w:p>
    <w:p w14:paraId="7E0E1444" w14:textId="77777777" w:rsidR="00C36E82" w:rsidRDefault="00C36E82" w:rsidP="00C36E82"/>
    <w:p w14:paraId="7D2C61DF" w14:textId="77777777" w:rsidR="00C36E82" w:rsidRDefault="00C36E82" w:rsidP="00C36E82">
      <w:r>
        <w:t xml:space="preserve">When a new Partnership is formed, a Partnership Agreement is negotiated between Partners.  This is an individual document which reflects the particular circumstances of all (or both) of the Partners.  It is perfectly possible to incorporate different status, different shares of profit and loss, different working or holiday arrangements as long as these are agreed between the Partners themselves.  </w:t>
      </w:r>
    </w:p>
    <w:p w14:paraId="2AB39AE1" w14:textId="77777777" w:rsidR="00C36E82" w:rsidRDefault="00C36E82" w:rsidP="00C36E82"/>
    <w:p w14:paraId="6C58A25F" w14:textId="410A0607" w:rsidR="00C36E82" w:rsidRDefault="00000000" w:rsidP="00C36E82">
      <w:hyperlink r:id="rId7" w:history="1">
        <w:r w:rsidR="00C36E82">
          <w:rPr>
            <w:rStyle w:val="Hyperlink"/>
            <w14:ligatures w14:val="none"/>
          </w:rPr>
          <w:t>https://www.lawbite.co.uk/resources/blog/how-to-write-a-partnership-agreement</w:t>
        </w:r>
      </w:hyperlink>
    </w:p>
    <w:p w14:paraId="5ADEE1FD" w14:textId="77777777" w:rsidR="00C36E82" w:rsidRDefault="00C36E82" w:rsidP="00C36E82"/>
    <w:p w14:paraId="004756A2" w14:textId="77777777" w:rsidR="00C36E82" w:rsidRDefault="00C36E82"/>
    <w:sectPr w:rsidR="00C36E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9B02BB"/>
    <w:multiLevelType w:val="hybridMultilevel"/>
    <w:tmpl w:val="9DC655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71165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E82"/>
    <w:rsid w:val="00050752"/>
    <w:rsid w:val="002618E1"/>
    <w:rsid w:val="002729DE"/>
    <w:rsid w:val="003013C4"/>
    <w:rsid w:val="003F5EB0"/>
    <w:rsid w:val="00476A48"/>
    <w:rsid w:val="00545A9A"/>
    <w:rsid w:val="0089262E"/>
    <w:rsid w:val="00A62F3B"/>
    <w:rsid w:val="00C36E82"/>
    <w:rsid w:val="00C95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66BF2"/>
  <w15:chartTrackingRefBased/>
  <w15:docId w15:val="{FE660300-7152-4D39-89CA-F45888C85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E82"/>
    <w:pPr>
      <w:spacing w:after="0" w:line="240" w:lineRule="auto"/>
    </w:pPr>
    <w:rPr>
      <w:rFonts w:ascii="Calibri" w:hAnsi="Calibri" w:cs="Calibri"/>
      <w:kern w:val="0"/>
      <w:sz w:val="22"/>
      <w:szCs w:val="22"/>
    </w:rPr>
  </w:style>
  <w:style w:type="paragraph" w:styleId="Heading1">
    <w:name w:val="heading 1"/>
    <w:basedOn w:val="Normal"/>
    <w:next w:val="Normal"/>
    <w:link w:val="Heading1Char"/>
    <w:uiPriority w:val="9"/>
    <w:qFormat/>
    <w:rsid w:val="00C36E8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C36E8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C36E8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C36E8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rPr>
  </w:style>
  <w:style w:type="paragraph" w:styleId="Heading5">
    <w:name w:val="heading 5"/>
    <w:basedOn w:val="Normal"/>
    <w:next w:val="Normal"/>
    <w:link w:val="Heading5Char"/>
    <w:uiPriority w:val="9"/>
    <w:semiHidden/>
    <w:unhideWhenUsed/>
    <w:qFormat/>
    <w:rsid w:val="00C36E8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rPr>
  </w:style>
  <w:style w:type="paragraph" w:styleId="Heading6">
    <w:name w:val="heading 6"/>
    <w:basedOn w:val="Normal"/>
    <w:next w:val="Normal"/>
    <w:link w:val="Heading6Char"/>
    <w:uiPriority w:val="9"/>
    <w:semiHidden/>
    <w:unhideWhenUsed/>
    <w:qFormat/>
    <w:rsid w:val="00C36E8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rPr>
  </w:style>
  <w:style w:type="paragraph" w:styleId="Heading7">
    <w:name w:val="heading 7"/>
    <w:basedOn w:val="Normal"/>
    <w:next w:val="Normal"/>
    <w:link w:val="Heading7Char"/>
    <w:uiPriority w:val="9"/>
    <w:semiHidden/>
    <w:unhideWhenUsed/>
    <w:qFormat/>
    <w:rsid w:val="00C36E8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rPr>
  </w:style>
  <w:style w:type="paragraph" w:styleId="Heading8">
    <w:name w:val="heading 8"/>
    <w:basedOn w:val="Normal"/>
    <w:next w:val="Normal"/>
    <w:link w:val="Heading8Char"/>
    <w:uiPriority w:val="9"/>
    <w:semiHidden/>
    <w:unhideWhenUsed/>
    <w:qFormat/>
    <w:rsid w:val="00C36E82"/>
    <w:pPr>
      <w:keepNext/>
      <w:keepLines/>
      <w:spacing w:line="278" w:lineRule="auto"/>
      <w:outlineLvl w:val="7"/>
    </w:pPr>
    <w:rPr>
      <w:rFonts w:asciiTheme="minorHAnsi" w:eastAsiaTheme="majorEastAsia" w:hAnsiTheme="minorHAnsi" w:cstheme="majorBidi"/>
      <w:i/>
      <w:iCs/>
      <w:color w:val="272727" w:themeColor="text1" w:themeTint="D8"/>
      <w:kern w:val="2"/>
      <w:sz w:val="24"/>
      <w:szCs w:val="24"/>
    </w:rPr>
  </w:style>
  <w:style w:type="paragraph" w:styleId="Heading9">
    <w:name w:val="heading 9"/>
    <w:basedOn w:val="Normal"/>
    <w:next w:val="Normal"/>
    <w:link w:val="Heading9Char"/>
    <w:uiPriority w:val="9"/>
    <w:semiHidden/>
    <w:unhideWhenUsed/>
    <w:qFormat/>
    <w:rsid w:val="00C36E82"/>
    <w:pPr>
      <w:keepNext/>
      <w:keepLines/>
      <w:spacing w:line="278" w:lineRule="auto"/>
      <w:outlineLvl w:val="8"/>
    </w:pPr>
    <w:rPr>
      <w:rFonts w:asciiTheme="minorHAnsi" w:eastAsiaTheme="majorEastAsia" w:hAnsiTheme="minorHAnsi" w:cstheme="majorBidi"/>
      <w:color w:val="272727" w:themeColor="text1" w:themeTint="D8"/>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E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E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E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E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E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E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E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E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E82"/>
    <w:rPr>
      <w:rFonts w:eastAsiaTheme="majorEastAsia" w:cstheme="majorBidi"/>
      <w:color w:val="272727" w:themeColor="text1" w:themeTint="D8"/>
    </w:rPr>
  </w:style>
  <w:style w:type="paragraph" w:styleId="Title">
    <w:name w:val="Title"/>
    <w:basedOn w:val="Normal"/>
    <w:next w:val="Normal"/>
    <w:link w:val="TitleChar"/>
    <w:uiPriority w:val="10"/>
    <w:qFormat/>
    <w:rsid w:val="00C36E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E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E8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C36E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E82"/>
    <w:pPr>
      <w:spacing w:before="160" w:after="160" w:line="278" w:lineRule="auto"/>
      <w:jc w:val="center"/>
    </w:pPr>
    <w:rPr>
      <w:rFonts w:asciiTheme="minorHAnsi" w:hAnsiTheme="minorHAnsi" w:cstheme="minorBidi"/>
      <w:i/>
      <w:iCs/>
      <w:color w:val="404040" w:themeColor="text1" w:themeTint="BF"/>
      <w:kern w:val="2"/>
      <w:sz w:val="24"/>
      <w:szCs w:val="24"/>
    </w:rPr>
  </w:style>
  <w:style w:type="character" w:customStyle="1" w:styleId="QuoteChar">
    <w:name w:val="Quote Char"/>
    <w:basedOn w:val="DefaultParagraphFont"/>
    <w:link w:val="Quote"/>
    <w:uiPriority w:val="29"/>
    <w:rsid w:val="00C36E82"/>
    <w:rPr>
      <w:i/>
      <w:iCs/>
      <w:color w:val="404040" w:themeColor="text1" w:themeTint="BF"/>
    </w:rPr>
  </w:style>
  <w:style w:type="paragraph" w:styleId="ListParagraph">
    <w:name w:val="List Paragraph"/>
    <w:basedOn w:val="Normal"/>
    <w:uiPriority w:val="34"/>
    <w:qFormat/>
    <w:rsid w:val="00C36E82"/>
    <w:pPr>
      <w:spacing w:after="160" w:line="278" w:lineRule="auto"/>
      <w:ind w:left="720"/>
      <w:contextualSpacing/>
    </w:pPr>
    <w:rPr>
      <w:rFonts w:asciiTheme="minorHAnsi" w:hAnsiTheme="minorHAnsi" w:cstheme="minorBidi"/>
      <w:kern w:val="2"/>
      <w:sz w:val="24"/>
      <w:szCs w:val="24"/>
    </w:rPr>
  </w:style>
  <w:style w:type="character" w:styleId="IntenseEmphasis">
    <w:name w:val="Intense Emphasis"/>
    <w:basedOn w:val="DefaultParagraphFont"/>
    <w:uiPriority w:val="21"/>
    <w:qFormat/>
    <w:rsid w:val="00C36E82"/>
    <w:rPr>
      <w:i/>
      <w:iCs/>
      <w:color w:val="0F4761" w:themeColor="accent1" w:themeShade="BF"/>
    </w:rPr>
  </w:style>
  <w:style w:type="paragraph" w:styleId="IntenseQuote">
    <w:name w:val="Intense Quote"/>
    <w:basedOn w:val="Normal"/>
    <w:next w:val="Normal"/>
    <w:link w:val="IntenseQuoteChar"/>
    <w:uiPriority w:val="30"/>
    <w:qFormat/>
    <w:rsid w:val="00C36E8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sz w:val="24"/>
      <w:szCs w:val="24"/>
    </w:rPr>
  </w:style>
  <w:style w:type="character" w:customStyle="1" w:styleId="IntenseQuoteChar">
    <w:name w:val="Intense Quote Char"/>
    <w:basedOn w:val="DefaultParagraphFont"/>
    <w:link w:val="IntenseQuote"/>
    <w:uiPriority w:val="30"/>
    <w:rsid w:val="00C36E82"/>
    <w:rPr>
      <w:i/>
      <w:iCs/>
      <w:color w:val="0F4761" w:themeColor="accent1" w:themeShade="BF"/>
    </w:rPr>
  </w:style>
  <w:style w:type="character" w:styleId="IntenseReference">
    <w:name w:val="Intense Reference"/>
    <w:basedOn w:val="DefaultParagraphFont"/>
    <w:uiPriority w:val="32"/>
    <w:qFormat/>
    <w:rsid w:val="00C36E82"/>
    <w:rPr>
      <w:b/>
      <w:bCs/>
      <w:smallCaps/>
      <w:color w:val="0F4761" w:themeColor="accent1" w:themeShade="BF"/>
      <w:spacing w:val="5"/>
    </w:rPr>
  </w:style>
  <w:style w:type="character" w:styleId="Hyperlink">
    <w:name w:val="Hyperlink"/>
    <w:basedOn w:val="DefaultParagraphFont"/>
    <w:uiPriority w:val="99"/>
    <w:semiHidden/>
    <w:unhideWhenUsed/>
    <w:rsid w:val="00C36E8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91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bout:blank" TargetMode="External"/><Relationship Id="rId5"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564</Words>
  <Characters>3218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Ranson</dc:creator>
  <cp:keywords/>
  <dc:description/>
  <cp:lastModifiedBy>Helen Audin</cp:lastModifiedBy>
  <cp:revision>3</cp:revision>
  <dcterms:created xsi:type="dcterms:W3CDTF">2024-03-12T15:08:00Z</dcterms:created>
  <dcterms:modified xsi:type="dcterms:W3CDTF">2024-03-12T15:09:00Z</dcterms:modified>
</cp:coreProperties>
</file>